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468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28"/>
        <w:gridCol w:w="5040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Helvetica Neue" w:cs="Helvetica Neue" w:hAnsi="Helvetica Neue" w:eastAsia="Helvetica Neu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en-US"/>
              </w:rPr>
              <w:t>Kelly M. Brant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333"/>
                <w:tab w:val="right" w:pos="4212"/>
              </w:tabs>
              <w:jc w:val="right"/>
            </w:pPr>
            <w:r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650.387.2576 | Palo Alto, CA</w:t>
            </w:r>
            <w:r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kelly.miller.brant@gmail.com</w:t>
            </w:r>
          </w:p>
        </w:tc>
      </w:tr>
    </w:tbl>
    <w:p>
      <w:pPr>
        <w:pStyle w:val="Body"/>
        <w:ind w:left="108" w:hanging="108"/>
      </w:pPr>
    </w:p>
    <w:p>
      <w:pPr>
        <w:pStyle w:val="Body"/>
      </w:pPr>
    </w:p>
    <w:p>
      <w:pPr>
        <w:pStyle w:val="Body"/>
        <w:spacing w:before="360"/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</w:rPr>
      </w:pPr>
      <w:r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  <w:rtl w:val="0"/>
          <w:lang w:val="en-US"/>
        </w:rPr>
        <w:t>Engineering Director | Systems &amp; Software</w:t>
      </w:r>
    </w:p>
    <w:p>
      <w:pPr>
        <w:pStyle w:val="Body"/>
        <w:spacing w:after="120"/>
        <w:rPr>
          <w:rFonts w:ascii="Helvetica Neue" w:cs="Helvetica Neue" w:hAnsi="Helvetica Neue" w:eastAsia="Helvetica Neue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 Neue" w:cs="Helvetica Neue" w:hAnsi="Helvetica Neue" w:eastAsia="Helvetica Neue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Lead teams that consistently deliver on their commitments</w:t>
      </w:r>
    </w:p>
    <w:p>
      <w:pPr>
        <w:pStyle w:val="Body"/>
        <w:spacing w:after="120"/>
        <w:rPr>
          <w:rFonts w:ascii="Helvetica Neue" w:cs="Helvetica Neue" w:hAnsi="Helvetica Neue" w:eastAsia="Helvetica Neue"/>
          <w:color w:val="000000"/>
          <w:sz w:val="20"/>
          <w:szCs w:val="20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0"/>
          <w:szCs w:val="20"/>
          <w:u w:color="000000"/>
          <w:rtl w:val="0"/>
          <w:lang w:val="en-US"/>
        </w:rPr>
        <w:t>Seasoned executive with expertise managing product development from inception through launch.</w:t>
      </w: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5"/>
        <w:gridCol w:w="3067"/>
        <w:gridCol w:w="3064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3"/>
              </w:numPr>
              <w:tabs>
                <w:tab w:val="num" w:pos="403"/>
                <w:tab w:val="clear" w:pos="360"/>
              </w:tabs>
              <w:ind w:left="403" w:hanging="259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Technology Leadership</w:t>
            </w:r>
          </w:p>
          <w:p>
            <w:pPr>
              <w:pStyle w:val="Table Grid"/>
              <w:numPr>
                <w:ilvl w:val="0"/>
                <w:numId w:val="5"/>
              </w:numPr>
              <w:tabs>
                <w:tab w:val="num" w:pos="403"/>
                <w:tab w:val="clear" w:pos="360"/>
              </w:tabs>
              <w:bidi w:val="0"/>
              <w:ind w:left="403" w:right="0" w:hanging="259"/>
              <w:jc w:val="left"/>
              <w:rPr>
                <w:rFonts w:ascii="Helvetica Neue" w:cs="Helvetica Neue" w:hAnsi="Helvetica Neue" w:eastAsia="Helvetica Neue"/>
                <w:position w:val="0"/>
                <w:sz w:val="24"/>
                <w:szCs w:val="24"/>
                <w:rtl w:val="0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Systems Engineering</w:t>
            </w:r>
          </w:p>
        </w:tc>
        <w:tc>
          <w:tcPr>
            <w:tcW w:type="dxa" w:w="3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8"/>
              </w:numPr>
              <w:tabs>
                <w:tab w:val="num" w:pos="403"/>
                <w:tab w:val="clear" w:pos="360"/>
              </w:tabs>
              <w:ind w:left="403" w:hanging="259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Project Management</w:t>
            </w:r>
          </w:p>
          <w:p>
            <w:pPr>
              <w:pStyle w:val="Table Grid"/>
              <w:numPr>
                <w:ilvl w:val="0"/>
                <w:numId w:val="10"/>
              </w:numPr>
              <w:tabs>
                <w:tab w:val="num" w:pos="403"/>
                <w:tab w:val="clear" w:pos="360"/>
              </w:tabs>
              <w:bidi w:val="0"/>
              <w:ind w:left="403" w:right="0" w:hanging="259"/>
              <w:jc w:val="left"/>
              <w:rPr>
                <w:rFonts w:ascii="Helvetica Neue" w:cs="Helvetica Neue" w:hAnsi="Helvetica Neue" w:eastAsia="Helvetica Neue"/>
                <w:position w:val="0"/>
                <w:sz w:val="24"/>
                <w:szCs w:val="24"/>
                <w:rtl w:val="0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Budget Management</w:t>
            </w:r>
          </w:p>
        </w:tc>
        <w:tc>
          <w:tcPr>
            <w:tcW w:type="dxa" w:w="3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numPr>
                <w:ilvl w:val="0"/>
                <w:numId w:val="13"/>
              </w:numPr>
              <w:tabs>
                <w:tab w:val="num" w:pos="403"/>
                <w:tab w:val="clear" w:pos="360"/>
              </w:tabs>
              <w:ind w:left="403" w:hanging="259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Startup Operations</w:t>
            </w:r>
          </w:p>
          <w:p>
            <w:pPr>
              <w:pStyle w:val="Table Grid"/>
              <w:numPr>
                <w:ilvl w:val="0"/>
                <w:numId w:val="15"/>
              </w:numPr>
              <w:tabs>
                <w:tab w:val="num" w:pos="403"/>
                <w:tab w:val="clear" w:pos="360"/>
              </w:tabs>
              <w:bidi w:val="0"/>
              <w:ind w:left="403" w:right="0" w:hanging="259"/>
              <w:jc w:val="left"/>
              <w:rPr>
                <w:rFonts w:ascii="Helvetica Neue" w:cs="Helvetica Neue" w:hAnsi="Helvetica Neue" w:eastAsia="Helvetica Neue"/>
                <w:position w:val="0"/>
                <w:sz w:val="24"/>
                <w:szCs w:val="24"/>
                <w:rtl w:val="0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Business Planning</w:t>
            </w:r>
          </w:p>
        </w:tc>
      </w:tr>
    </w:tbl>
    <w:p>
      <w:pPr>
        <w:pStyle w:val="Body"/>
        <w:spacing w:after="120"/>
        <w:rPr>
          <w:rFonts w:ascii="Helvetica Neue" w:cs="Helvetica Neue" w:hAnsi="Helvetica Neue" w:eastAsia="Helvetica Neue"/>
          <w:color w:val="000000"/>
          <w:sz w:val="20"/>
          <w:szCs w:val="20"/>
          <w:u w:color="000000"/>
        </w:rPr>
      </w:pPr>
    </w:p>
    <w:p>
      <w:pPr>
        <w:pStyle w:val="Body"/>
        <w:spacing w:before="240" w:after="12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  <w:rtl w:val="0"/>
          <w:lang w:val="en-US"/>
        </w:rPr>
        <w:t>Experience</w:t>
      </w:r>
    </w:p>
    <w:p>
      <w:pPr>
        <w:pStyle w:val="Body"/>
        <w:spacing w:before="120"/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Veredus</w:t>
      </w: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</w:rPr>
        <w:t>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Seaside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CA</w:t>
      </w:r>
    </w:p>
    <w:p>
      <w:pPr>
        <w:pStyle w:val="Body"/>
        <w:tabs>
          <w:tab w:val="right" w:pos="9340"/>
        </w:tabs>
        <w:ind w:left="9360" w:hanging="9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Sr. Java Developer</w:t>
      </w: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</w:rPr>
        <w:t xml:space="preserve">,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Application Development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ab/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May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201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3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Now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Provide contract java development services to the Department of Defense. Work with product owners to convert business rules into business logic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.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Refactor legacy code and develop new code on a standard java stack (Oracle 11g, WebLogic, Spring) and in a standard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java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development environment (eclipse, jUnit, maven).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cs="Helvetica Neue" w:hAnsi="Helvetica Neue" w:eastAsia="Helvetica Neue"/>
          <w:b w:val="1"/>
          <w:bCs w:val="1"/>
          <w:sz w:val="26"/>
          <w:szCs w:val="26"/>
          <w:rtl w:val="0"/>
          <w:lang w:val="en-US"/>
        </w:rPr>
        <w:t>LearnFind Online,</w:t>
      </w:r>
      <w:r>
        <w:rPr>
          <w:rFonts w:ascii="Helvetica Neue" w:cs="Helvetica Neue" w:hAnsi="Helvetica Neue" w:eastAsia="Helvetica Neue"/>
          <w:sz w:val="22"/>
          <w:szCs w:val="22"/>
          <w:rtl w:val="0"/>
          <w:lang w:val="nl-NL"/>
        </w:rPr>
        <w:t xml:space="preserve"> Redwood City CA</w:t>
      </w:r>
    </w:p>
    <w:p>
      <w:pPr>
        <w:pStyle w:val="Body"/>
        <w:tabs>
          <w:tab w:val="right" w:pos="9340"/>
        </w:tabs>
        <w:ind w:left="9360" w:hanging="9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</w:rPr>
        <w:t xml:space="preserve">Consultant,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System Refactoring</w:t>
        <w:tab/>
        <w:t xml:space="preserve">Nov 2012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Apr 2013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Reviewed LearnFind's backend data importer and recommended system updates that use current tools (stable, supported). Installed and configured Hadoop to run Map/Reduce functions that (i) processed large data feeds and (ii) serialized results for further consumption by a key:value store. Refactored language processing to extend service features.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  <w:lang w:val="sv-SE"/>
        </w:rPr>
        <w:t>Iron Dragonfly,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it-IT"/>
        </w:rPr>
        <w:t xml:space="preserve"> Palo Alto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Coach,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Professional Performance</w:t>
        <w:tab/>
        <w:t xml:space="preserve">2011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Now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Coach individuals on issues related to job performance and personal effectiveness.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Sofia University,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it-IT"/>
        </w:rPr>
        <w:t xml:space="preserve"> Palo Alto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</w:rPr>
        <w:t>Graduate Student,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Masters Program - Psychology</w:t>
        <w:tab/>
        <w:t xml:space="preserve">2010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2012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Began graduate studies part time, moving to full time at the end of SonicSwap's acquisition by Raditaz. My primary area of interest was the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individual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s impact on group performance and visa-versa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</w:rPr>
        <w:t>SonicSwap,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it-IT"/>
        </w:rPr>
        <w:t xml:space="preserve"> Palo Alto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</w:rPr>
        <w:t>Vice President,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Product Development</w:t>
        <w:tab/>
        <w:t xml:space="preserve">2005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2011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Managed all java, php software development projects. Analyzed web application  systems, synthesized architectures, contributed to and managed engineering of architectures that reduce cost (60%), improved uptime (from crashes per day to crash-free months), and improved web performance (50x.) Managed domestic and offshore (India) engineering. Refactored application: i18n, decoupled XML processing and moved to AWS, decoupled metadata processing and moved to Flex, and migrated 95% of MySQL data to key:value store. Managed technology transfer and integration during company acquisition (Raditaz.)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</w:rPr>
        <w:t>XINC Media Engines,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it-IT"/>
        </w:rPr>
        <w:t xml:space="preserve"> Palo Alto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</w:rPr>
        <w:t>President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ab/>
        <w:t xml:space="preserve">2001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2005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Developed prototype for multi-car synchronized audio playback and light show. Collaborated with a partner company (KeyUp) on R&amp;D for a home jukebox (hard drive).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</w:rPr>
        <w:t>PortalPlayer,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Santa Clara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Technical Marketing Director,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Embedded Systems</w:t>
        <w:tab/>
        <w:t xml:space="preserve">2000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2001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Managed three groups: pre-sales engineering support, publications, and application engineering. Created and delivered distributor training (Asia-Pacific) for new embedded system products. Advised customers during the pilot-project manufacturing phase.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</w:rPr>
        <w:t>C Level Design,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San Jose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Technical Marketing Manager,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Design Methodology</w:t>
        <w:tab/>
        <w:t xml:space="preserve">1998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2000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Managed product backlog priority. Delivered technical sales training (worldwide) for the company's compiler and its associated C-based hardware modeling methodology.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</w:rPr>
        <w:t>Niwa,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it-IT"/>
        </w:rPr>
        <w:t xml:space="preserve"> Palo Alto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</w:rPr>
        <w:t>Vice President,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Operations</w:t>
        <w:tab/>
        <w:t xml:space="preserve">1997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1998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Managed engineers (Hong Kong) to complete die procurement, industrial design, micro-controller firmware and PCB for health and fitness personal monitoring devices.</w:t>
      </w:r>
    </w:p>
    <w:p>
      <w:pPr>
        <w:pStyle w:val="Body"/>
        <w:spacing w:before="240"/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6"/>
          <w:szCs w:val="26"/>
          <w:u w:color="000000"/>
          <w:rtl w:val="0"/>
          <w:lang w:val="es-ES_tradnl"/>
        </w:rPr>
        <w:t>National Semiconductor,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 xml:space="preserve"> Santa Clara CA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Technical Marketing Manager,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PC Products</w:t>
        <w:tab/>
        <w:t xml:space="preserve">1995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1997</w:t>
      </w:r>
    </w:p>
    <w:p>
      <w:pPr>
        <w:pStyle w:val="Body"/>
        <w:spacing w:before="60" w:after="12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Researched industry developments and recommend product strategy for personal computer ICs. Created and delivered sales training for new products (IC).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nl-NL"/>
        </w:rPr>
        <w:t>Marketing Engineer,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Federal Contracts</w:t>
        <w:tab/>
        <w:t xml:space="preserve">1993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1995</w:t>
      </w:r>
    </w:p>
    <w:p>
      <w:pPr>
        <w:pStyle w:val="Body"/>
        <w:spacing w:before="60" w:after="12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Managed proposal process for joint public/private R&amp;D projects in the areas of radiation tolerant commercial VLSI processes, smart sensing munitions and information security.</w:t>
      </w:r>
    </w:p>
    <w:p>
      <w:pPr>
        <w:pStyle w:val="Body"/>
        <w:tabs>
          <w:tab w:val="right" w:pos="9340"/>
        </w:tabs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Applications Engineer,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 Graphics Products</w:t>
        <w:tab/>
        <w:t xml:space="preserve">1990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1993</w:t>
      </w:r>
    </w:p>
    <w:p>
      <w:pPr>
        <w:pStyle w:val="Body"/>
        <w:spacing w:before="60"/>
        <w:ind w:right="3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Designed and fabricated graphics cards (PCB) for new graphics ICs, including marketing collateral: documentation, software, hardware kits, and tutorials. Wrote a compiler (C) to compile device driver routines (x86 assembly) into simulation test vectors (Verilog.)</w:t>
      </w:r>
    </w:p>
    <w:p>
      <w:pPr>
        <w:pStyle w:val="Body"/>
        <w:spacing w:before="120" w:after="120"/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</w:rPr>
      </w:pPr>
      <w:r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  <w:rtl w:val="0"/>
          <w:lang w:val="en-US"/>
        </w:rPr>
        <w:t>Education</w:t>
      </w:r>
    </w:p>
    <w:p>
      <w:pPr>
        <w:pStyle w:val="Body"/>
        <w:tabs>
          <w:tab w:val="right" w:pos="9340"/>
        </w:tabs>
        <w:spacing w:before="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BS Electrical Engineering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ab/>
        <w:t>1988</w:t>
      </w:r>
    </w:p>
    <w:p>
      <w:pPr>
        <w:pStyle w:val="Body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University of Texas at Arlington</w:t>
      </w:r>
    </w:p>
    <w:p>
      <w:pPr>
        <w:pStyle w:val="Body"/>
        <w:tabs>
          <w:tab w:val="right" w:pos="9340"/>
        </w:tabs>
        <w:spacing w:before="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Continuing Studies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ab/>
        <w:t xml:space="preserve">2007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2009</w:t>
      </w:r>
    </w:p>
    <w:p>
      <w:pPr>
        <w:pStyle w:val="Body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Stanford University</w:t>
      </w:r>
    </w:p>
    <w:p>
      <w:pPr>
        <w:pStyle w:val="Body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(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Philosophy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; Mandarin 1,2,3)</w:t>
      </w:r>
    </w:p>
    <w:p>
      <w:pPr>
        <w:pStyle w:val="Body"/>
        <w:tabs>
          <w:tab w:val="right" w:pos="9340"/>
        </w:tabs>
        <w:spacing w:before="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Master of Transpersonal Psychology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ab/>
        <w:t>2012</w:t>
      </w:r>
    </w:p>
    <w:p>
      <w:pPr>
        <w:pStyle w:val="Body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  <w:lang w:val="en-US"/>
        </w:rPr>
        <w:t>Sofia University, Palo Alto</w:t>
      </w:r>
    </w:p>
    <w:p>
      <w:pPr>
        <w:pStyle w:val="Body"/>
        <w:spacing w:before="120" w:after="120"/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</w:rPr>
      </w:pPr>
      <w:r>
        <w:rPr>
          <w:rFonts w:ascii="Helvetica Neue" w:cs="Helvetica Neue" w:hAnsi="Helvetica Neue" w:eastAsia="Helvetica Neue"/>
          <w:color w:val="808080"/>
          <w:spacing w:val="-20"/>
          <w:sz w:val="36"/>
          <w:szCs w:val="36"/>
          <w:u w:color="808080"/>
          <w:rtl w:val="0"/>
          <w:lang w:val="en-US"/>
        </w:rPr>
        <w:t>Certification</w:t>
      </w:r>
    </w:p>
    <w:p>
      <w:pPr>
        <w:pStyle w:val="Body"/>
        <w:tabs>
          <w:tab w:val="right" w:pos="9340"/>
        </w:tabs>
        <w:spacing w:before="60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Certified Scrum Master (CSM)</w:t>
      </w: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ab/>
        <w:t>2011</w:t>
      </w:r>
    </w:p>
    <w:p>
      <w:pPr>
        <w:pStyle w:val="Body"/>
      </w:pPr>
      <w:r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  <w:t>Scrum Alliance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108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4320"/>
        <w:tab w:val="clear" w:pos="8640"/>
      </w:tabs>
      <w:spacing w:after="240"/>
    </w:pPr>
    <w:r>
      <w:rPr>
        <w:rFonts w:ascii="Helvetica Neue" w:cs="Helvetica Neue" w:hAnsi="Helvetica Neue" w:eastAsia="Helvetica Neue"/>
        <w:color w:val="000000"/>
        <w:sz w:val="24"/>
        <w:szCs w:val="24"/>
        <w:u w:color="000000"/>
        <w:rtl w:val="0"/>
        <w:lang w:val="en-US"/>
      </w:rPr>
      <w:t>Kelly M. Brant</w:t>
      <w:tab/>
      <w:t>Page 2</w:t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1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2"/>
    <w:next w:val="List 2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3">
    <w:name w:val="List 3"/>
    <w:basedOn w:val="Imported Style 2"/>
    <w:next w:val="List 3"/>
    <w:pPr>
      <w:numPr>
        <w:numId w:val="9"/>
      </w:numPr>
    </w:pPr>
  </w:style>
  <w:style w:type="numbering" w:styleId="List 4">
    <w:name w:val="List 4"/>
    <w:basedOn w:val="Imported Style 3"/>
    <w:next w:val="List 4"/>
    <w:pPr>
      <w:numPr>
        <w:numId w:val="11"/>
      </w:numPr>
    </w:pPr>
  </w:style>
  <w:style w:type="numbering" w:styleId="Imported Style 3">
    <w:name w:val="Imported Style 3"/>
    <w:next w:val="Imported Style 3"/>
    <w:pPr>
      <w:numPr>
        <w:numId w:val="12"/>
      </w:numPr>
    </w:pPr>
  </w:style>
  <w:style w:type="numbering" w:styleId="List 5">
    <w:name w:val="List 5"/>
    <w:basedOn w:val="Imported Style 3"/>
    <w:next w:val="List 5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